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DD" w:rsidRDefault="003A6EDD" w:rsidP="003A6EDD">
      <w:pPr>
        <w:bidi/>
        <w:spacing w:after="0" w:line="240" w:lineRule="auto"/>
        <w:jc w:val="center"/>
        <w:rPr>
          <w:rFonts w:ascii="Tahoma" w:eastAsia="Times New Roman" w:hAnsi="Tahoma" w:cs="Tahoma" w:hint="cs"/>
          <w:bCs/>
          <w:sz w:val="32"/>
          <w:szCs w:val="32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center"/>
        <w:rPr>
          <w:rFonts w:ascii="Tahoma" w:eastAsia="Times New Roman" w:hAnsi="Tahoma" w:cs="Tahoma"/>
          <w:bCs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Cs/>
          <w:sz w:val="32"/>
          <w:szCs w:val="32"/>
          <w:rtl/>
          <w:lang w:bidi="fa-IR"/>
        </w:rPr>
        <w:t>روش‌های ساده برای کاهش اثرات خشکسالی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Cs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1- حرکت تدریجی به سمت سیستم های کم‌خاک‌ورزی و بی‌خاک‌ورزی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2-جایگزینی روش‌های نشایی به جای بذرکاری به منظور کاهش دوره رشد در محصولات جالیزی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3-استفاده از سیستم‌های هوشمند کنترل شرایط محیطی در محیط‌های بسته کشاورزی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 xml:space="preserve"> 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4-استفاده‌ی مجدد از آب‌های هرز برای آبیاری مجدد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5-پخش سیلاب جهت تغذیه‌ی سفره‌های زیرزمینی و ذخیره‌سازی روان‌آب‌های فصلی، احداث گورآب، ذخیره‌سازی آّب قنوات، انجام عملیات آبخیزداری و آبخوانداری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6- ترویج روش‌های کم‌آبیاری(کشت دو ردیف در روی یک پشته، آبیاری یک در میان فاروها، کشت درون جویی، کشت زیر پلاستیک، جایگزینی کشت جوی و پشته به‌جای کرتی)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7- مرمت شبکه‌های آبیاری و توسعه‌ی شبکه‌های انتقال آب با لوله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8- ترویج آبیاری در ساعات خنک(شبانه، صبحگاهی و عصرگاهی)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9- استفاده از کودهای دامی و کمپوست شهری، ورمی کمپوست‌ها جهت بهبود تغذیه گیاهی و حفظ رطوبت خاک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10- کنترل به‌موقع علف‌های هرز، آفات و بیماری‌ها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11- استفاده از مالچ‌ها، شخم سطحی و سله‌شکنی، پوشاندن زمین از برگ و کلش و بقایای گیاهی و ایجاد بادشکن‌های زنده(درخت) جهت کاهش شدت بادهای گرم تابستان و کاهش تبخیر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12- گسترش کشت گیاهان با نیاز آبی کم، استفاده از بذور مقاوم و متحمل خشکی و شوری، سرما و تنش‌های کم‌آبی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13 - بهبود مدیریت بقایای گیاهی(خرد کردن بقایای گیاهی، جلوگیری از سوزاندن کاه و کلش)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14- معرفی ارقام متوسط و زودرس، بهبود روش کاشت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15- استفاده از مواد جاذب‌الرطوبه و بهره‌گیری از مواد شیمیایی مناسب جهت کاهش تبخیر و تعرق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16- ترویج فرهنگ استفاده‌ی بهینه از آب در شرایط کشاورزی، صنعت و شُرب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17- انتخاب الگوی کشت براساس منابع آبی، کاشت گیاهان متنوع و مناسب به جای تک‌کشتی دائمی و تخصیص مناسب زمین و آب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18- عادت دادن گیاهان با شرایط کم‌آبی (گوشمالی)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19- استفاده از دستگاه آب شیرین‌کن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>20-تنظیم مقدار جریان آب ورودی به مزرعه با احداث استخری با سطح کم و عمق زیاد جهت کاهش تبخیر، کم بودن مساحت کرت‌ها و تنظیم سرعت حرکت آب در خاک‌های سبک و سنگین</w:t>
      </w: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</w:p>
    <w:p w:rsidR="003A6EDD" w:rsidRPr="003A6EDD" w:rsidRDefault="003A6EDD" w:rsidP="003A6EDD">
      <w:pPr>
        <w:bidi/>
        <w:spacing w:after="0" w:line="240" w:lineRule="auto"/>
        <w:jc w:val="lowKashida"/>
        <w:rPr>
          <w:rFonts w:ascii="Tahoma" w:eastAsia="Times New Roman" w:hAnsi="Tahoma" w:cs="Tahoma"/>
          <w:b/>
          <w:sz w:val="24"/>
          <w:szCs w:val="24"/>
          <w:rtl/>
          <w:lang w:bidi="fa-IR"/>
        </w:rPr>
      </w:pPr>
      <w:r w:rsidRPr="003A6EDD">
        <w:rPr>
          <w:rFonts w:ascii="Tahoma" w:eastAsia="Times New Roman" w:hAnsi="Tahoma" w:cs="Tahoma"/>
          <w:b/>
          <w:sz w:val="24"/>
          <w:szCs w:val="24"/>
          <w:rtl/>
          <w:lang w:bidi="fa-IR"/>
        </w:rPr>
        <w:t xml:space="preserve">21-مدیریت مصرف کودهای شیمیایی در شرایط خشکی و خشکسالی   </w:t>
      </w:r>
    </w:p>
    <w:p w:rsidR="003A6EDD" w:rsidRPr="003A6EDD" w:rsidRDefault="003A6EDD" w:rsidP="003A6EDD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bidi="fa-IR"/>
        </w:rPr>
      </w:pPr>
      <w:r w:rsidRPr="003A6EDD">
        <w:rPr>
          <w:rFonts w:ascii="Tahoma" w:eastAsia="Times New Roman" w:hAnsi="Tahoma" w:cs="Tahoma"/>
          <w:sz w:val="16"/>
          <w:szCs w:val="16"/>
          <w:rtl/>
          <w:lang w:bidi="fa-IR"/>
        </w:rPr>
        <w:t> </w:t>
      </w:r>
    </w:p>
    <w:p w:rsidR="00460804" w:rsidRDefault="003A6EDD"/>
    <w:sectPr w:rsidR="00460804" w:rsidSect="00865B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3A6EDD"/>
    <w:rsid w:val="003A6EDD"/>
    <w:rsid w:val="00865BC1"/>
    <w:rsid w:val="00D2199B"/>
    <w:rsid w:val="00E7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2018-01-04T08:55:00Z</dcterms:created>
  <dcterms:modified xsi:type="dcterms:W3CDTF">2018-01-04T09:05:00Z</dcterms:modified>
</cp:coreProperties>
</file>