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167"/>
        <w:gridCol w:w="6"/>
      </w:tblGrid>
      <w:tr w:rsidR="002F1AB6" w:rsidRPr="002F1AB6">
        <w:trPr>
          <w:trHeight w:val="510"/>
          <w:tblCellSpacing w:w="0" w:type="dxa"/>
        </w:trPr>
        <w:tc>
          <w:tcPr>
            <w:tcW w:w="5000" w:type="pct"/>
            <w:noWrap/>
            <w:vAlign w:val="bottom"/>
            <w:hideMark/>
          </w:tcPr>
          <w:p w:rsidR="002F1AB6" w:rsidRPr="002F1AB6" w:rsidRDefault="002F1AB6" w:rsidP="002F1AB6">
            <w:pPr>
              <w:bidi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  <w:r w:rsidRPr="002F1AB6">
              <w:rPr>
                <w:rFonts w:ascii="Tahoma" w:eastAsia="Times New Roman" w:hAnsi="Tahoma" w:cs="Tahoma"/>
                <w:color w:val="000000"/>
                <w:szCs w:val="18"/>
                <w:rtl/>
              </w:rPr>
              <w:t>ستاد صیانت از حقوق شهروندی</w:t>
            </w:r>
            <w:r w:rsidRPr="002F1AB6">
              <w:rPr>
                <w:rFonts w:ascii="Tahoma" w:eastAsia="Times New Roman" w:hAnsi="Tahoma" w:cs="Tahoma"/>
                <w:sz w:val="16"/>
                <w:szCs w:val="16"/>
                <w:rtl/>
              </w:rPr>
              <w:t xml:space="preserve">  </w:t>
            </w:r>
          </w:p>
        </w:tc>
        <w:tc>
          <w:tcPr>
            <w:tcW w:w="0" w:type="auto"/>
            <w:noWrap/>
            <w:vAlign w:val="bottom"/>
            <w:hideMark/>
          </w:tcPr>
          <w:p w:rsidR="002F1AB6" w:rsidRPr="002F1AB6" w:rsidRDefault="002F1AB6" w:rsidP="002F1AB6">
            <w:pPr>
              <w:bidi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2F1AB6" w:rsidRPr="002F1AB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F1AB6" w:rsidRPr="002F1AB6" w:rsidRDefault="002F1AB6" w:rsidP="002F1AB6">
            <w:pPr>
              <w:bidi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p w:rsidR="002F1AB6" w:rsidRPr="002F1AB6" w:rsidRDefault="002F1AB6" w:rsidP="002F1AB6">
      <w:pPr>
        <w:bidi/>
        <w:spacing w:after="0" w:line="240" w:lineRule="auto"/>
        <w:rPr>
          <w:rFonts w:ascii="Tahoma" w:eastAsia="Times New Roman" w:hAnsi="Tahoma" w:cs="Tahoma"/>
          <w:vanish/>
          <w:sz w:val="16"/>
          <w:szCs w:val="16"/>
          <w:rtl/>
        </w:rPr>
      </w:pPr>
    </w:p>
    <w:tbl>
      <w:tblPr>
        <w:bidiVisual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2F1AB6" w:rsidRPr="002F1AB6" w:rsidTr="002F1AB6">
        <w:trPr>
          <w:tblCellSpacing w:w="0" w:type="dxa"/>
        </w:trPr>
        <w:tc>
          <w:tcPr>
            <w:tcW w:w="0" w:type="auto"/>
            <w:hideMark/>
          </w:tcPr>
          <w:p w:rsidR="002F1AB6" w:rsidRPr="002F1AB6" w:rsidRDefault="002F1AB6" w:rsidP="002F1AB6">
            <w:pPr>
              <w:bidi/>
              <w:spacing w:before="100" w:beforeAutospacing="1" w:after="100" w:afterAutospacing="1" w:line="36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</w:pPr>
            <w:r w:rsidRPr="002F1AB6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 </w:t>
            </w:r>
          </w:p>
          <w:tbl>
            <w:tblPr>
              <w:bidiVisual/>
              <w:tblW w:w="9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50"/>
            </w:tblGrid>
            <w:tr w:rsidR="002F1AB6" w:rsidRPr="002F1AB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حقوق شهروندی هدیه الهی و جزو حقوق ذاتی و فطری انسان هاست. از صفات انسانی محسوب می شود ، کسی نمی تواند هدیه کند ، غیرقابل انتقال است ، تقسیم ناپذیر است ، عناصر آن لازم و ملزوم یکدیگر هستند ، جهانی است ؛ زیرا حق مسلم هر عضو خانواده بشری است و هر فرد در هر مکانی که باشد و از هر رنگ ، نژاد ، جنس ، زبان و مذهبی که باشد استحقاق برخورداری از آن را دارد.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حقوق شهروندی منبعث از تعالیم اسلام می باشد ؛ این مفاهیم امروزه جهانی شده و ارزش معنوی پیدا کرده است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.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center"/>
                    <w:outlineLvl w:val="1"/>
                    <w:rPr>
                      <w:rFonts w:ascii="Tahoma" w:eastAsia="Times New Roman" w:hAnsi="Tahoma" w:cs="B Titr"/>
                      <w:color w:val="FF0000"/>
                      <w:sz w:val="28"/>
                      <w:szCs w:val="28"/>
                    </w:rPr>
                  </w:pPr>
                  <w:r w:rsidRPr="002F1AB6">
                    <w:rPr>
                      <w:rFonts w:ascii="Tahoma" w:eastAsia="Times New Roman" w:hAnsi="Tahoma" w:cs="B Titr" w:hint="cs"/>
                      <w:color w:val="FF0000"/>
                      <w:sz w:val="28"/>
                      <w:szCs w:val="28"/>
                      <w:rtl/>
                    </w:rPr>
                    <w:t>حقوق شهروندی در محتوای قانون اساسی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محتوای قانون اساسی در رابطه با حقوق شهروندی به 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۳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دسته تقسیم می شود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.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FF0000"/>
                      <w:sz w:val="20"/>
                      <w:szCs w:val="20"/>
                      <w:rtl/>
                      <w:lang w:bidi="fa-IR"/>
                    </w:rPr>
                    <w:t>د</w:t>
                  </w:r>
                  <w:r w:rsidRPr="002F1AB6">
                    <w:rPr>
                      <w:rFonts w:ascii="Tahoma" w:eastAsia="Times New Roman" w:hAnsi="Tahoma" w:cs="Tahoma"/>
                      <w:color w:val="FF0000"/>
                      <w:sz w:val="20"/>
                      <w:szCs w:val="20"/>
                      <w:rtl/>
                    </w:rPr>
                    <w:t>سته نخست: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حقوقی که بدون قید و شرط حق همه افراد جامعه شناخته می شود که بیشترین اصول (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۱۶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اصل) به حقوق شهروندی مربوط می شود ، مانند تامین امنیت قضایی عادلانه شهروند ، مسکن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، انتخاب شغل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FF0000"/>
                      <w:sz w:val="20"/>
                      <w:szCs w:val="20"/>
                      <w:rtl/>
                    </w:rPr>
                    <w:t>دسته دوم: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قوانینی است که در متن اصل قانون مقید و محدود شده که قید حکم به قانون تعیین گردیده است (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۷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اصل) « تبعید ممنوع است ، مگر به حکم قانون 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»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FF0000"/>
                      <w:sz w:val="20"/>
                      <w:szCs w:val="20"/>
                      <w:rtl/>
                    </w:rPr>
                    <w:t>دسته سوم: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قوانینی است که ناظر بر (حقوق مشروط) شهروندان است که اصل شرط در متن قانون لحاظ شده است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(اصل 5)  مانند عدم اطلاع به مبانی اسلام ، عدم نقض استقلال ، آزادی ، وحدت ملی و موازین اسلامی ، عدم مخالفت با اسلام و مصالح عمومی و حقوقی دیگران.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حقوق شهروندی در قانون برنامه چهارم اقتصادی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، اجتماعی ، فرهنگی توسط جمهوری اسلامی ایران از تاریخ اول فروردین 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۱۳۸۴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لازم الاجرا بوده است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.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666644"/>
                      <w:sz w:val="27"/>
                      <w:szCs w:val="27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دولت موظف است به منظور ارتقای حقوق انسانی ، استقرار زمینه های رشد و تعالی و احساس امنیت فردی و اجتماعی در جامعه و تربیت نسل فعال ، مسوولیت پذیر ، ایثارگر ، مومن ، رضایتمند ، برخوردار از وجدان کاری ، انضباط با روحیه تعاونی و سازگاری ، اجتماعی ، متعهد به انقلاب و نظام اسلامی و شکوفایی ایران و مفتخر به ایرانی بودن ، منشور حقوق شهروندی را مشتمل بر محورهای ذیل تنظیم و تصویب نماید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: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666644"/>
                      <w:sz w:val="27"/>
                      <w:szCs w:val="27"/>
                      <w:rtl/>
                    </w:rPr>
                    <w:t> 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lastRenderedPageBreak/>
                    <w:t>الف) تامین آزادی و صیانت از آرای مردم و تضمین آزادی، در حق انتخاب شدن و انتخاب کردن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br/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ب) حفظ و صیانت از حریم خصوصی افراد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ج) هدایت فعالیت های سیاسی ، اجتماعی به سمت فرآیندهای قانونی و حمایت و تضمین امنیت فعالیت ها و اجتماعات قانونی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د) ترویج مفاهیم وحدت آفرین و احترام آمیز نسبت به گروه های اجتماعی و اقدام مختلف در فرهنگ ملی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هـ) تامین آزادی وامنیت لازم برای رشد تشکل های اجتماعی در زمینه صیانت از حقوق کودکان و زنان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و) ارتقای احساس امنیت اجتماعی در مردم و جامعه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666644"/>
                      <w:sz w:val="27"/>
                      <w:szCs w:val="27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ز) پرورش عمومی قانون مداری و رشد فرهنگ نظم و احترام به قانون و آیین شهروندی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br/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وابستگی و تعلق خاطر شهروندان به حقوق و آزادی های خود و مقابله با اعمال فشارهای حکومتی ، عاملی موثر در پایداری و حفظ حقوق آن ها در جامعه می باشد. قوانین اساسی کشورها ، از جمله قوانین اساسی کشور ما ، به ویژه در اصل 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۲۶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یا به رسمیت شناختن تشکیل و فعالیت احزاب و جمعیت ها که ناشی از اوصاف اجتماع پذیری انسان ها می باشد ، شهروندان را قادر می سازد تا اشخاصی که دارای تمایلات مشترک فرهنگی ، سیاسی و اقتصادی و... هستند ، در کنار یکدیگر قرار گرفته و به عنوان یک توده نیرومند ، با حاضر شدن در صحنه های مختلف در احقاق حقوق و آزادی های خود در محیط سایبر در تلاش و تکاپو باشند. همچنین به موجب اصل 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۲۷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قانون اساسی در هنگام بیان مطالبات یا اعتراضات یا دفاع از حقوق خویش با تشکیل نهادهای مدنی و راهپیمایی های قانونی به جلب افکار عمومی و رعایت و حفظ حقوق قانونی را به نمایش می گذارند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.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666644"/>
                      <w:sz w:val="27"/>
                      <w:szCs w:val="27"/>
                      <w:rtl/>
                    </w:rPr>
                    <w:t> 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نهادهای ملی ، تحت عناوینی همچون « کمیسیون حقوق بشر » یا « هیات های واسطه » اختیارات نظارتی و مشورتی نسبت به حقوق بشر و شهروندان در سطح ملی و بین المللی تجربه شده است.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این نهادها اصولا با مکانیسم های اخطار ، توصیه و یا طرح دعاوی و شکایات دریافتی افراد و گروه ها در مراجع ذی صلاح ، ایفای وظیفه می کنند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.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لایحه حقوق شهروندی و تاثیر نهاد ملی دفاع از حقوق شهروندی ، تیرماه 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۱۳۸۳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پس از تصویب توسط دولت انتشار یافت. ماده 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۹۹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این لایحه تاثیر نهادی را به منظور توسعه و حمایت از حقوق شهروندی و اجرای مقررات این لایحه پیش بینی نموده بود و تمامی نهادهای حکومتی موظف بودند با این نهاد همکاری کنند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.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وظیفه این نهاد ملی آموزش و ترویج حقوق شهروندی ، اطلاع رسانی داخلی و بین المللی در زمینه حقوق شهروندی و نظارت بر اجرای قانون حقوق شهروندی و بررسی شکایت دریافتی است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.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lastRenderedPageBreak/>
                    <w:t xml:space="preserve">کمیسیون حقوق بشر اسلامی با اساسنامه ای مستند به اصل 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۱۵۶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و بند اول اصل 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۱۵۸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قانون اساسی از سال 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۱۳۷۳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در قوه قضاییه تشکیل گردیده است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.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>در مجلس شورای اسلامی ، موضوع ایجاد یک کمیته حقوق بشر و شهروندی با همکاری قوه قضاییه به عنوان یک نهاد مستقل صیانت ازحقوق طبق موازین داخلی و اصول بین المللی پیگیری و مشروح وظایف آن تدوین شد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.</w:t>
                  </w:r>
                </w:p>
                <w:p w:rsidR="002F1AB6" w:rsidRPr="002F1AB6" w:rsidRDefault="002F1AB6" w:rsidP="002F1AB6">
                  <w:pPr>
                    <w:bidi/>
                    <w:spacing w:after="0" w:line="480" w:lineRule="auto"/>
                    <w:jc w:val="lowKashida"/>
                    <w:outlineLvl w:val="1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</w:pP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در واقع کمیسیون از جهت قوای مبتنی بر حقوق اسلامی است ؛ اما این امر مانع از فعالیت در زمینه حقوق بین المللی بشر نیست و با الهام از تاکید اصلی منشور جهانی حقوق بشر مبنی بر حفظ کرامت ذاتی انسان با تشکیل کمیته های علمی و کمیته مراقبت و پیگیری های داخلی و خارجی ، کمیته امور زنان و کمیته مشارکت های مردمی در جهت انجام وظایف و رسالت اصلی خویش در راستای اهتمام به اجرای دقیق اصول 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۸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و 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۱۹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تا 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  <w:lang w:bidi="fa-IR"/>
                    </w:rPr>
                    <w:t>۴۳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rtl/>
                    </w:rPr>
                    <w:t xml:space="preserve"> قانون اساسی جمهوری اسلامی مربوط به ایفای وظیفه شرعی و قانونی نظارت همگانی و تحکیم حقوق شهروندی در پیشبرد حقوق فردی و اجتماعی شهروندان انجام وظیفه می نماید</w:t>
                  </w:r>
                  <w:r w:rsidRPr="002F1AB6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2F1AB6" w:rsidRPr="002F1AB6" w:rsidRDefault="002F1AB6" w:rsidP="002F1AB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</w:tbl>
    <w:p w:rsidR="00601256" w:rsidRDefault="00601256" w:rsidP="002F1AB6">
      <w:pPr>
        <w:jc w:val="center"/>
      </w:pPr>
    </w:p>
    <w:sectPr w:rsidR="00601256" w:rsidSect="006012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F1AB6"/>
    <w:rsid w:val="002F1AB6"/>
    <w:rsid w:val="0030558D"/>
    <w:rsid w:val="004723E4"/>
    <w:rsid w:val="00601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256"/>
  </w:style>
  <w:style w:type="paragraph" w:styleId="Heading2">
    <w:name w:val="heading 2"/>
    <w:basedOn w:val="Normal"/>
    <w:link w:val="Heading2Char"/>
    <w:uiPriority w:val="9"/>
    <w:qFormat/>
    <w:rsid w:val="002F1AB6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color w:val="666644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1AB6"/>
    <w:rPr>
      <w:rFonts w:ascii="Tahoma" w:eastAsia="Times New Roman" w:hAnsi="Tahoma" w:cs="Tahoma"/>
      <w:color w:val="666644"/>
      <w:sz w:val="27"/>
      <w:szCs w:val="27"/>
    </w:rPr>
  </w:style>
  <w:style w:type="character" w:customStyle="1" w:styleId="head1">
    <w:name w:val="head1"/>
    <w:basedOn w:val="DefaultParagraphFont"/>
    <w:rsid w:val="002F1AB6"/>
    <w:rPr>
      <w:rFonts w:ascii="Tahoma" w:hAnsi="Tahoma" w:cs="Tahoma" w:hint="default"/>
      <w:b w:val="0"/>
      <w:bCs w:val="0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F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3904</Characters>
  <Application>Microsoft Office Word</Application>
  <DocSecurity>4</DocSecurity>
  <Lines>32</Lines>
  <Paragraphs>9</Paragraphs>
  <ScaleCrop>false</ScaleCrop>
  <Company>Unknown Organization</Company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aria</cp:lastModifiedBy>
  <cp:revision>2</cp:revision>
  <dcterms:created xsi:type="dcterms:W3CDTF">2018-06-24T05:49:00Z</dcterms:created>
  <dcterms:modified xsi:type="dcterms:W3CDTF">2018-06-24T05:49:00Z</dcterms:modified>
</cp:coreProperties>
</file>