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6AC" w:rsidRPr="006066AC" w:rsidRDefault="006066AC" w:rsidP="006066AC">
      <w:pPr>
        <w:spacing w:after="0" w:line="360" w:lineRule="auto"/>
        <w:ind w:left="720" w:right="720"/>
        <w:jc w:val="lowKashida"/>
        <w:rPr>
          <w:rFonts w:ascii="Tahoma" w:eastAsia="Times New Roman" w:hAnsi="Tahoma" w:cs="Tahoma"/>
          <w:b/>
          <w:bCs/>
          <w:color w:val="000000"/>
          <w:rtl/>
        </w:rPr>
      </w:pPr>
      <w:r w:rsidRPr="006066AC">
        <w:rPr>
          <w:rFonts w:ascii="Tahoma" w:eastAsia="Times New Roman" w:hAnsi="Tahoma" w:cs="Tahoma"/>
          <w:b/>
          <w:bCs/>
          <w:color w:val="000000"/>
          <w:rtl/>
        </w:rPr>
        <w:t xml:space="preserve">ضوابط و الزامات مهم عمومی نهالهای تولید شده ارقام میوه در فضاهای بسته </w:t>
      </w:r>
    </w:p>
    <w:p w:rsidR="006066AC" w:rsidRPr="006066AC" w:rsidRDefault="006066AC" w:rsidP="006066AC">
      <w:pPr>
        <w:spacing w:after="0" w:line="360" w:lineRule="auto"/>
        <w:ind w:left="720" w:right="720"/>
        <w:jc w:val="lowKashida"/>
        <w:rPr>
          <w:rFonts w:ascii="Tahoma" w:eastAsia="Times New Roman" w:hAnsi="Tahoma" w:cs="Tahoma"/>
          <w:color w:val="000000"/>
          <w:rtl/>
        </w:rPr>
      </w:pPr>
      <w:r w:rsidRPr="006066AC">
        <w:rPr>
          <w:rFonts w:ascii="Tahoma" w:eastAsia="Times New Roman" w:hAnsi="Tahoma" w:cs="Tahoma"/>
          <w:color w:val="000000"/>
          <w:rtl/>
        </w:rPr>
        <w:t xml:space="preserve">الزامات مهم عمومی نهالهای حاصل از کشت بافت گیاهی به شرح زیر می‌باشد: </w:t>
      </w:r>
    </w:p>
    <w:p w:rsidR="006066AC" w:rsidRPr="006066AC" w:rsidRDefault="006066AC" w:rsidP="006066AC">
      <w:pPr>
        <w:tabs>
          <w:tab w:val="num" w:pos="720"/>
        </w:tabs>
        <w:spacing w:after="0" w:line="360" w:lineRule="auto"/>
        <w:ind w:left="720" w:right="720" w:hanging="360"/>
        <w:jc w:val="lowKashida"/>
        <w:rPr>
          <w:rFonts w:ascii="Tahoma" w:eastAsia="Times New Roman" w:hAnsi="Tahoma" w:cs="Tahoma"/>
          <w:color w:val="000000"/>
          <w:rtl/>
        </w:rPr>
      </w:pPr>
      <w:r w:rsidRPr="006066AC">
        <w:rPr>
          <w:rFonts w:ascii="Tahoma" w:eastAsia="Times New Roman" w:hAnsi="Tahoma" w:cs="Tahoma"/>
          <w:color w:val="000000"/>
          <w:rtl/>
        </w:rPr>
        <w:t>1. تولید کننده نهال به روش کشت بافت باید سلامت و اصالت رقم مواد اولیه تکثیری مورد استفاده خود را تضمین نماید و يا اصالت رقم مورد کشت بافت توسط مؤسسات محصولی مربوطه تأیید شده باشد.</w:t>
      </w:r>
    </w:p>
    <w:p w:rsidR="006066AC" w:rsidRPr="006066AC" w:rsidRDefault="006066AC" w:rsidP="006066AC">
      <w:pPr>
        <w:tabs>
          <w:tab w:val="num" w:pos="720"/>
        </w:tabs>
        <w:spacing w:after="0" w:line="360" w:lineRule="auto"/>
        <w:ind w:left="720" w:right="720" w:hanging="360"/>
        <w:jc w:val="lowKashida"/>
        <w:rPr>
          <w:rFonts w:ascii="Tahoma" w:eastAsia="Times New Roman" w:hAnsi="Tahoma" w:cs="Tahoma"/>
          <w:color w:val="000000"/>
        </w:rPr>
      </w:pPr>
      <w:r w:rsidRPr="006066AC">
        <w:rPr>
          <w:rFonts w:ascii="Tahoma" w:eastAsia="Times New Roman" w:hAnsi="Tahoma" w:cs="Tahoma"/>
          <w:color w:val="000000"/>
          <w:rtl/>
        </w:rPr>
        <w:t>2. محصول نهال حاصل از تکثیر کشت بافت باید قابل توجه و تجاری باشد.</w:t>
      </w:r>
    </w:p>
    <w:p w:rsidR="006066AC" w:rsidRPr="006066AC" w:rsidRDefault="006066AC" w:rsidP="006066AC">
      <w:pPr>
        <w:tabs>
          <w:tab w:val="num" w:pos="720"/>
        </w:tabs>
        <w:spacing w:after="0" w:line="360" w:lineRule="auto"/>
        <w:ind w:left="720" w:right="720" w:hanging="360"/>
        <w:jc w:val="lowKashida"/>
        <w:rPr>
          <w:rFonts w:ascii="Tahoma" w:eastAsia="Times New Roman" w:hAnsi="Tahoma" w:cs="Tahoma"/>
          <w:color w:val="000000"/>
        </w:rPr>
      </w:pPr>
      <w:r w:rsidRPr="006066AC">
        <w:rPr>
          <w:rFonts w:ascii="Tahoma" w:eastAsia="Times New Roman" w:hAnsi="Tahoma" w:cs="Tahoma"/>
          <w:color w:val="000000"/>
          <w:rtl/>
        </w:rPr>
        <w:t>3. مراحل مختلف تکثیر نهالهای کشت بافتی باید زیر نظر کارشناس (کارشناسان) معتبر با حداقل سه سال تجربه مفید انجام شود.</w:t>
      </w:r>
    </w:p>
    <w:p w:rsidR="006066AC" w:rsidRPr="006066AC" w:rsidRDefault="006066AC" w:rsidP="006066AC">
      <w:pPr>
        <w:tabs>
          <w:tab w:val="num" w:pos="720"/>
        </w:tabs>
        <w:spacing w:after="0" w:line="360" w:lineRule="auto"/>
        <w:ind w:left="720" w:right="720" w:hanging="360"/>
        <w:jc w:val="lowKashida"/>
        <w:rPr>
          <w:rFonts w:ascii="Tahoma" w:eastAsia="Times New Roman" w:hAnsi="Tahoma" w:cs="Tahoma"/>
          <w:color w:val="000000"/>
        </w:rPr>
      </w:pPr>
      <w:r w:rsidRPr="006066AC">
        <w:rPr>
          <w:rFonts w:ascii="Tahoma" w:eastAsia="Times New Roman" w:hAnsi="Tahoma" w:cs="Tahoma"/>
          <w:color w:val="000000"/>
          <w:rtl/>
        </w:rPr>
        <w:t>4. فضا، محیط کشت، تأسیسات و تجهیزات مربوط به تولید نهال کشت ‌بافتی باید از استاندارد محیطهای کنترل شده برخوردار باشد.</w:t>
      </w:r>
    </w:p>
    <w:p w:rsidR="006066AC" w:rsidRPr="006066AC" w:rsidRDefault="006066AC" w:rsidP="006066AC">
      <w:pPr>
        <w:tabs>
          <w:tab w:val="num" w:pos="720"/>
        </w:tabs>
        <w:spacing w:after="0" w:line="360" w:lineRule="auto"/>
        <w:ind w:left="720" w:right="720" w:hanging="360"/>
        <w:jc w:val="lowKashida"/>
        <w:rPr>
          <w:rFonts w:ascii="Tahoma" w:eastAsia="Times New Roman" w:hAnsi="Tahoma" w:cs="Tahoma"/>
          <w:color w:val="000000"/>
        </w:rPr>
      </w:pPr>
      <w:r w:rsidRPr="006066AC">
        <w:rPr>
          <w:rFonts w:ascii="Tahoma" w:eastAsia="Times New Roman" w:hAnsi="Tahoma" w:cs="Tahoma"/>
          <w:color w:val="000000"/>
          <w:rtl/>
        </w:rPr>
        <w:t>5. باید سلامت نهال در مراحل مختلف تکثیر آزمون شود و مورد تأیید قرار گیرد.</w:t>
      </w:r>
    </w:p>
    <w:p w:rsidR="006066AC" w:rsidRPr="006066AC" w:rsidRDefault="006066AC" w:rsidP="006066AC">
      <w:pPr>
        <w:tabs>
          <w:tab w:val="num" w:pos="720"/>
        </w:tabs>
        <w:spacing w:after="0" w:line="360" w:lineRule="auto"/>
        <w:ind w:left="720" w:right="720" w:hanging="360"/>
        <w:jc w:val="lowKashida"/>
        <w:rPr>
          <w:rFonts w:ascii="Tahoma" w:eastAsia="Times New Roman" w:hAnsi="Tahoma" w:cs="Tahoma"/>
          <w:color w:val="000000"/>
        </w:rPr>
      </w:pPr>
      <w:r w:rsidRPr="006066AC">
        <w:rPr>
          <w:rFonts w:ascii="Tahoma" w:eastAsia="Times New Roman" w:hAnsi="Tahoma" w:cs="Tahoma"/>
          <w:color w:val="000000"/>
          <w:rtl/>
        </w:rPr>
        <w:t>6. سلامت محیط کشت و آب آبیاری نهال‌های حاصل از کشت بافت در گلخانه سازگاری باید مورد تأييد كارشناس فني آن مجتمع باشد.</w:t>
      </w:r>
    </w:p>
    <w:p w:rsidR="006066AC" w:rsidRPr="006066AC" w:rsidRDefault="006066AC" w:rsidP="006066AC">
      <w:pPr>
        <w:tabs>
          <w:tab w:val="num" w:pos="720"/>
        </w:tabs>
        <w:spacing w:after="0" w:line="360" w:lineRule="auto"/>
        <w:ind w:left="720" w:right="720" w:hanging="360"/>
        <w:jc w:val="lowKashida"/>
        <w:rPr>
          <w:rFonts w:ascii="Tahoma" w:eastAsia="Times New Roman" w:hAnsi="Tahoma" w:cs="Tahoma"/>
          <w:color w:val="000000"/>
        </w:rPr>
      </w:pPr>
      <w:r w:rsidRPr="006066AC">
        <w:rPr>
          <w:rFonts w:ascii="Tahoma" w:eastAsia="Times New Roman" w:hAnsi="Tahoma" w:cs="Tahoma"/>
          <w:color w:val="000000"/>
          <w:rtl/>
        </w:rPr>
        <w:t xml:space="preserve">7. اگر رقم مورد استفاده حاصل تحقیقات داخلی و یا خارجی است باید مجوز معتبر تکثیر انبوه (تعداد در سال و سالهای قابل استفاده) از صاحب امتیاز (اصلاحگر یا شرکت تولید کننده) کسب کرده باشد. مگر اینکه نمونه از دوره حمایتی مخصوص خود (پتنت) خارج شده باشد. </w:t>
      </w:r>
    </w:p>
    <w:p w:rsidR="006066AC" w:rsidRPr="006066AC" w:rsidRDefault="006066AC" w:rsidP="006066AC">
      <w:pPr>
        <w:tabs>
          <w:tab w:val="num" w:pos="720"/>
        </w:tabs>
        <w:spacing w:after="0" w:line="360" w:lineRule="auto"/>
        <w:ind w:left="720" w:right="720" w:hanging="360"/>
        <w:jc w:val="lowKashida"/>
        <w:rPr>
          <w:rFonts w:ascii="Tahoma" w:eastAsia="Times New Roman" w:hAnsi="Tahoma" w:cs="Tahoma"/>
          <w:color w:val="000000"/>
        </w:rPr>
      </w:pPr>
      <w:r w:rsidRPr="006066AC">
        <w:rPr>
          <w:rFonts w:ascii="Tahoma" w:eastAsia="Times New Roman" w:hAnsi="Tahoma" w:cs="Tahoma"/>
          <w:color w:val="000000"/>
          <w:rtl/>
        </w:rPr>
        <w:t>8. تولید کننده موظف است بهترین دستورالعمل تولید تجاری را برای به حداقل رساندن تنوع ژنتیکی بکار گیرد. از این رو، در صورت اثبات بروز تنوع ژنتیکی در تولیدات فروخته شده به باغدار تولید کننده باید خسارت وارده به خریدار را پرداخت نماید.</w:t>
      </w:r>
    </w:p>
    <w:p w:rsidR="006066AC" w:rsidRPr="006066AC" w:rsidRDefault="006066AC" w:rsidP="006066AC">
      <w:pPr>
        <w:tabs>
          <w:tab w:val="num" w:pos="720"/>
        </w:tabs>
        <w:spacing w:after="0" w:line="360" w:lineRule="auto"/>
        <w:ind w:left="720" w:right="720" w:hanging="360"/>
        <w:jc w:val="lowKashida"/>
        <w:rPr>
          <w:rFonts w:ascii="Tahoma" w:eastAsia="Times New Roman" w:hAnsi="Tahoma" w:cs="Tahoma"/>
          <w:color w:val="000000"/>
        </w:rPr>
      </w:pPr>
      <w:r w:rsidRPr="006066AC">
        <w:rPr>
          <w:rFonts w:ascii="Tahoma" w:eastAsia="Times New Roman" w:hAnsi="Tahoma" w:cs="Tahoma"/>
          <w:color w:val="000000"/>
          <w:rtl/>
        </w:rPr>
        <w:t>9. تولید کننده نهال کشت بافتی باید نهالهای دفرمه و مشکوک به تغییرات ژنتیکی را در مرحله انتقال به گلدانهای موشکی جدا نگهداری نماید و یا با نظر کارشناس از گردونه فروش خارج کند.</w:t>
      </w:r>
    </w:p>
    <w:p w:rsidR="006066AC" w:rsidRPr="006066AC" w:rsidRDefault="006066AC" w:rsidP="006066AC">
      <w:pPr>
        <w:tabs>
          <w:tab w:val="num" w:pos="720"/>
        </w:tabs>
        <w:spacing w:after="0" w:line="360" w:lineRule="auto"/>
        <w:ind w:left="720" w:right="720" w:hanging="360"/>
        <w:jc w:val="lowKashida"/>
        <w:rPr>
          <w:rFonts w:ascii="Tahoma" w:eastAsia="Times New Roman" w:hAnsi="Tahoma" w:cs="Tahoma"/>
          <w:color w:val="000000"/>
        </w:rPr>
      </w:pPr>
      <w:r w:rsidRPr="006066AC">
        <w:rPr>
          <w:rFonts w:ascii="Tahoma" w:eastAsia="Times New Roman" w:hAnsi="Tahoma" w:cs="Tahoma"/>
          <w:color w:val="000000"/>
          <w:rtl/>
        </w:rPr>
        <w:t>10. سلامت ظاهری نهال حاصل از کشت بافت، قبل از عرضه به بازار باید مجدداً مورد تأیید قرار گرفته و گواهی سلامت داشته باشد. این مجوز برای یک دوره کوتاه 3 هفته‌ای قبل از انتقال نهال‌ها می‌باشد که از طرف سازمان حفظ نباتات و یا نمایندگان استانی آن صادر می‌شود و پس از این دوره از اعتبار ساقط است و باید تمدید گردد.</w:t>
      </w:r>
    </w:p>
    <w:p w:rsidR="006066AC" w:rsidRPr="006066AC" w:rsidRDefault="006066AC" w:rsidP="006066AC">
      <w:pPr>
        <w:tabs>
          <w:tab w:val="num" w:pos="720"/>
        </w:tabs>
        <w:spacing w:after="0" w:line="360" w:lineRule="auto"/>
        <w:ind w:left="720" w:right="720" w:hanging="360"/>
        <w:jc w:val="lowKashida"/>
        <w:rPr>
          <w:rFonts w:ascii="Tahoma" w:eastAsia="Times New Roman" w:hAnsi="Tahoma" w:cs="Tahoma"/>
          <w:color w:val="000000"/>
        </w:rPr>
      </w:pPr>
      <w:r w:rsidRPr="006066AC">
        <w:rPr>
          <w:rFonts w:ascii="Tahoma" w:eastAsia="Times New Roman" w:hAnsi="Tahoma" w:cs="Tahoma"/>
          <w:color w:val="000000"/>
          <w:rtl/>
        </w:rPr>
        <w:t>11. در خصوص درختان میوه که عموماً دوره رشد طولانی‌تری دارند، بروز کلیه صفات تجاری (فیزیولوژیکی، ژنتیکی و مورفولوژیکی) مورد ادعای فروشنده و توافق خریدار (براساس شناسه الصاق شده به نهال و مندرجات موجود در فاکتور فروش) بین 3-2 سال پس از اولین سال باردهی ضروری است، چنانچه صفت یا صفات مورد توافق بروز ننماید و یا صفاتی بروز نماید که موجب ضرر و زیان به خریدار شود، جبران خسارت وارده (پس از بررسی کارشناسی) برعهده تولید کننده است.</w:t>
      </w:r>
    </w:p>
    <w:p w:rsidR="006066AC" w:rsidRPr="006066AC" w:rsidRDefault="006066AC" w:rsidP="006066AC">
      <w:pPr>
        <w:tabs>
          <w:tab w:val="num" w:pos="720"/>
        </w:tabs>
        <w:spacing w:after="0" w:line="360" w:lineRule="auto"/>
        <w:ind w:left="720" w:right="720" w:hanging="360"/>
        <w:jc w:val="lowKashida"/>
        <w:rPr>
          <w:rFonts w:ascii="Tahoma" w:eastAsia="Times New Roman" w:hAnsi="Tahoma" w:cs="Tahoma"/>
          <w:color w:val="000000"/>
        </w:rPr>
      </w:pPr>
      <w:r w:rsidRPr="006066AC">
        <w:rPr>
          <w:rFonts w:ascii="Tahoma" w:eastAsia="Times New Roman" w:hAnsi="Tahoma" w:cs="Tahoma"/>
          <w:color w:val="000000"/>
          <w:rtl/>
        </w:rPr>
        <w:lastRenderedPageBreak/>
        <w:t xml:space="preserve">12. مسئول آشکار نشدن صفت یا صفات تضمین شده در نهالهای حاصل از کشت بافت، در شرایط محیطی مناسب، شرکت و یا فرد تولید کننده نهال است. </w:t>
      </w:r>
    </w:p>
    <w:p w:rsidR="006066AC" w:rsidRPr="006066AC" w:rsidRDefault="006066AC" w:rsidP="006066AC">
      <w:pPr>
        <w:tabs>
          <w:tab w:val="num" w:pos="720"/>
        </w:tabs>
        <w:spacing w:after="0" w:line="360" w:lineRule="auto"/>
        <w:ind w:left="720" w:right="720" w:hanging="360"/>
        <w:jc w:val="lowKashida"/>
        <w:rPr>
          <w:rFonts w:ascii="Tahoma" w:eastAsia="Times New Roman" w:hAnsi="Tahoma" w:cs="Tahoma"/>
          <w:color w:val="000000"/>
        </w:rPr>
      </w:pPr>
      <w:r w:rsidRPr="006066AC">
        <w:rPr>
          <w:rFonts w:ascii="Tahoma" w:eastAsia="Times New Roman" w:hAnsi="Tahoma" w:cs="Tahoma"/>
          <w:color w:val="000000"/>
          <w:rtl/>
        </w:rPr>
        <w:t>13. هر تولید کننده نهال کشت بافتی فقط در مورد صفت یا صفات مورد ادعاي ثبت شده در مجوز توليد مسئول است.</w:t>
      </w:r>
    </w:p>
    <w:p w:rsidR="006066AC" w:rsidRPr="006066AC" w:rsidRDefault="006066AC" w:rsidP="006066AC">
      <w:pPr>
        <w:tabs>
          <w:tab w:val="num" w:pos="720"/>
        </w:tabs>
        <w:spacing w:after="0" w:line="360" w:lineRule="auto"/>
        <w:ind w:left="720" w:right="720" w:hanging="360"/>
        <w:jc w:val="lowKashida"/>
        <w:rPr>
          <w:rFonts w:ascii="Tahoma" w:eastAsia="Times New Roman" w:hAnsi="Tahoma" w:cs="Tahoma"/>
          <w:color w:val="000000"/>
        </w:rPr>
      </w:pPr>
      <w:r w:rsidRPr="006066AC">
        <w:rPr>
          <w:rFonts w:ascii="Tahoma" w:eastAsia="Times New Roman" w:hAnsi="Tahoma" w:cs="Tahoma"/>
          <w:color w:val="000000"/>
          <w:rtl/>
        </w:rPr>
        <w:t>14. تمام نهال‌ها یا گیاهان تولیدی که سلامت، اصالت و استاندارد بودن آنها در مورد یک یا چند صفت مورد ادعا به اثبات رسیده است از طرف مؤسسه تحقیقات ثبت و گواهی بذر و نهال گواهی دریافت می‌کنند که باید به صورت شناسه معتبر و الزاماً تا زمان بروز آن صفات در عرصه به همراه داشته باشند.</w:t>
      </w:r>
    </w:p>
    <w:p w:rsidR="006066AC" w:rsidRPr="006066AC" w:rsidRDefault="006066AC" w:rsidP="006066AC">
      <w:pPr>
        <w:tabs>
          <w:tab w:val="num" w:pos="720"/>
        </w:tabs>
        <w:spacing w:after="0" w:line="360" w:lineRule="auto"/>
        <w:ind w:left="720" w:right="720" w:hanging="360"/>
        <w:jc w:val="lowKashida"/>
        <w:rPr>
          <w:rFonts w:ascii="Tahoma" w:eastAsia="Times New Roman" w:hAnsi="Tahoma" w:cs="Tahoma"/>
          <w:color w:val="000000"/>
        </w:rPr>
      </w:pPr>
      <w:r w:rsidRPr="006066AC">
        <w:rPr>
          <w:rFonts w:ascii="Tahoma" w:eastAsia="Times New Roman" w:hAnsi="Tahoma" w:cs="Tahoma"/>
          <w:color w:val="000000"/>
          <w:rtl/>
        </w:rPr>
        <w:t xml:space="preserve">15. بررسی میزان تنوع مربوط به صفات ظاهری نهالهای حاصل از کشت بافت که مراحل قبل از انتقال به عرصه را با موفقیت گذرانده‌اند، به صورت چشمی با نتیجه آماری است و توسط کارشناسان خبره مؤسسات محصولی ذیربط صورت می‌گیرد. </w:t>
      </w:r>
    </w:p>
    <w:p w:rsidR="006066AC" w:rsidRPr="006066AC" w:rsidRDefault="006066AC" w:rsidP="006066AC">
      <w:pPr>
        <w:tabs>
          <w:tab w:val="num" w:pos="720"/>
        </w:tabs>
        <w:spacing w:after="0" w:line="360" w:lineRule="auto"/>
        <w:ind w:left="720" w:right="720" w:hanging="360"/>
        <w:jc w:val="lowKashida"/>
        <w:rPr>
          <w:rFonts w:ascii="Tahoma" w:eastAsia="Times New Roman" w:hAnsi="Tahoma" w:cs="Tahoma"/>
          <w:color w:val="000000"/>
        </w:rPr>
      </w:pPr>
      <w:r w:rsidRPr="006066AC">
        <w:rPr>
          <w:rFonts w:ascii="Tahoma" w:eastAsia="Times New Roman" w:hAnsi="Tahoma" w:cs="Tahoma"/>
          <w:color w:val="000000"/>
          <w:rtl/>
        </w:rPr>
        <w:t>16. حداکثر نهالهای متفاوت قابل قبول در گلخانه انتظار از قبیل: بد فرمی، کم رشدی، عقیمی جوانه ها، ابلقی، کوتولگی، تفاوت ناخواسته از نظر رنگ شاخ و برگ، قطر یقه، فرم برگها، فرم تاج، برخی از بدفرمی‌های برگی و تاجی، شادابی، و.صفات ظاهری دیگر 6% است. در این حالت نهالهای سالم مجموعه، قابل شناسه دار شدن هستند ولی نهالهای دارای یک یا چند صفت ناخواسته قابل شناسه دار شدن نیستند و باید حذف شوند.</w:t>
      </w:r>
    </w:p>
    <w:p w:rsidR="006066AC" w:rsidRPr="006066AC" w:rsidRDefault="006066AC" w:rsidP="006066AC">
      <w:pPr>
        <w:tabs>
          <w:tab w:val="num" w:pos="720"/>
        </w:tabs>
        <w:spacing w:after="0" w:line="360" w:lineRule="auto"/>
        <w:ind w:left="720" w:right="720" w:hanging="360"/>
        <w:jc w:val="lowKashida"/>
        <w:rPr>
          <w:rFonts w:ascii="Tahoma" w:eastAsia="Times New Roman" w:hAnsi="Tahoma" w:cs="Tahoma"/>
          <w:color w:val="000000"/>
        </w:rPr>
      </w:pPr>
      <w:r w:rsidRPr="006066AC">
        <w:rPr>
          <w:rFonts w:ascii="Tahoma" w:eastAsia="Times New Roman" w:hAnsi="Tahoma" w:cs="Tahoma"/>
          <w:color w:val="000000"/>
          <w:rtl/>
        </w:rPr>
        <w:t>17. اگر درصد تنوع نهالها در گلخانه انتظار به بیش از 6% برسد باید با هزینه تولید کننده از نمونه‌ای از نهالهای سالم و نهالهای ظاهراً متفاوت تست مولکولی لازم به عمل آید و حتی در صورت نبود تنوع در آنها، نهالهای ظاهراً متفاوت در آن مرحله گواهی سلامت دریافت نمی‌کنند و صرفاً نهالهای ظاهراً سالم تأیید شده و قابل فروش هستند.</w:t>
      </w:r>
    </w:p>
    <w:p w:rsidR="008E7B22" w:rsidRPr="006066AC" w:rsidRDefault="006066AC" w:rsidP="006066AC">
      <w:pPr>
        <w:rPr>
          <w:rFonts w:ascii="Tahoma" w:hAnsi="Tahoma" w:cs="Tahoma"/>
        </w:rPr>
      </w:pPr>
      <w:r w:rsidRPr="006066AC">
        <w:rPr>
          <w:rFonts w:ascii="Tahoma" w:eastAsia="Times New Roman" w:hAnsi="Tahoma" w:cs="Tahoma"/>
          <w:color w:val="000000"/>
          <w:rtl/>
        </w:rPr>
        <w:br w:type="page"/>
      </w:r>
    </w:p>
    <w:sectPr w:rsidR="008E7B22" w:rsidRPr="006066AC" w:rsidSect="00DE5AE3">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66AC"/>
    <w:rsid w:val="006066AC"/>
    <w:rsid w:val="008E7B22"/>
    <w:rsid w:val="00DE5AE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B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baharak</dc:creator>
  <cp:lastModifiedBy>baharak</cp:lastModifiedBy>
  <cp:revision>1</cp:revision>
  <dcterms:created xsi:type="dcterms:W3CDTF">2016-09-16T12:33:00Z</dcterms:created>
  <dcterms:modified xsi:type="dcterms:W3CDTF">2016-09-16T12:33:00Z</dcterms:modified>
</cp:coreProperties>
</file>